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</w:pP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1591013</wp:posOffset>
                </wp:positionH>
                <wp:positionV relativeFrom="line">
                  <wp:posOffset>444500</wp:posOffset>
                </wp:positionV>
                <wp:extent cx="3175000" cy="1625600"/>
                <wp:effectExtent l="0" t="0" r="0" b="0"/>
                <wp:wrapTopAndBottom distT="152400" distB="15240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125.3pt;margin-top:35.0pt;width:250.0pt;height:128.0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rect>
            </w:pict>
          </mc:Fallback>
        </mc:AlternateConten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"http://ezproxy.libraries.wright.edu/login?url=https://search.ebscohost.com/login.as"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http://ezproxy.libraries.wright.edu/login?url=https://search.ebscohost.com/login.as</w:t>
      </w:r>
      <w:r>
        <w:rPr/>
        <w:fldChar w:fldCharType="end" w:fldLock="0"/>
      </w:r>
    </w:p>
    <w:p>
      <w:pPr>
        <w:pStyle w:val="Body A"/>
      </w:pPr>
      <w:r>
        <w:rPr>
          <w:rtl w:val="0"/>
          <w:lang w:val="en-US"/>
        </w:rPr>
        <w:t>px?direct=true&amp;db=aft&amp;AN=102826716&amp;site=eds-live</w:t>
      </w:r>
    </w:p>
    <w:p>
      <w:pPr>
        <w:pStyle w:val="Body A"/>
      </w:pP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2014817</wp:posOffset>
                </wp:positionH>
                <wp:positionV relativeFrom="line">
                  <wp:posOffset>372641</wp:posOffset>
                </wp:positionV>
                <wp:extent cx="3175000" cy="1625600"/>
                <wp:effectExtent l="0" t="0" r="0" b="0"/>
                <wp:wrapTopAndBottom distT="152400" distB="15240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158.6pt;margin-top:29.3pt;width:250.0pt;height:128.0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rect>
            </w:pict>
          </mc:Fallback>
        </mc:AlternateContent>
      </w:r>
      <w:r>
        <w:rPr>
          <w:rFonts w:ascii="Times New Roman" w:cs="Times New Roman" w:hAnsi="Times New Roman" w:eastAsia="Times New Roman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1504950</wp:posOffset>
                </wp:positionH>
                <wp:positionV relativeFrom="line">
                  <wp:posOffset>508248</wp:posOffset>
                </wp:positionV>
                <wp:extent cx="3175000" cy="162560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Times New Roman" w:cs="Times New Roman" w:hAnsi="Times New Roman" w:eastAsia="Times New Roman"/>
                                <w:sz w:val="24"/>
                                <w:szCs w:val="24"/>
                                <w:rtl w:val="0"/>
                              </w:rPr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118.5pt;margin-top:40.0pt;width:250.0pt;height:128.0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bidi w:val="0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Times New Roman" w:cs="Times New Roman" w:hAnsi="Times New Roman" w:eastAsia="Times New Roman"/>
                          <w:sz w:val="24"/>
                          <w:szCs w:val="24"/>
                          <w:rtl w:val="0"/>
                        </w:rPr>
                      </w:r>
                    </w:p>
                  </w:txbxContent>
                </v:textbox>
                <w10:wrap type="topAndBottom" side="bothSides" anchorx="margin"/>
              </v:rect>
            </w:pict>
          </mc:Fallback>
        </mc:AlternateContent>
      </w:r>
      <w:r>
        <w:rPr>
          <w:rStyle w:val="Hyperlink.1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</w:rPr>
        <w:instrText xml:space="preserve"> HYPERLINK "http://ezproxy.libraries.wright.edu/login?url=https://search.ebscohost.com/login.aspx?direct=true&amp;db=mnh&amp;AN=28062926&amp;site=eds-live"</w:instrText>
      </w:r>
      <w:r>
        <w:rPr>
          <w:rStyle w:val="Hyperlink.1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1"/>
          <w:rFonts w:ascii="Times New Roman" w:hAnsi="Times New Roman"/>
          <w:rtl w:val="0"/>
          <w:lang w:val="en-US"/>
        </w:rPr>
        <w:t>http://ezproxy.libraries.wright.edu/login?url=https://search.ebscohost.com/login.aspx?direct=true&amp;db=mnh&amp;AN=28062926&amp;site=eds-live</w:t>
      </w:r>
      <w:r>
        <w:rPr>
          <w:rFonts w:ascii="Times New Roman" w:cs="Times New Roman" w:hAnsi="Times New Roman" w:eastAsia="Times New Roman"/>
        </w:rPr>
        <w:fldChar w:fldCharType="end" w:fldLock="0"/>
      </w: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  <w:r>
        <w:rPr>
          <w:rStyle w:val="None"/>
          <w:rFonts w:ascii="Times New Roman" w:hAnsi="Times New Roman"/>
          <w:rtl w:val="0"/>
          <w:lang w:val="en-US"/>
        </w:rPr>
        <w:t>Countryman, June. (2014). Missteps, flaws and morphings in children</w:t>
      </w:r>
      <w:r>
        <w:rPr>
          <w:rFonts w:ascii="Times New Roman" w:hAnsi="Times New Roman" w:hint="default"/>
          <w:rtl w:val="0"/>
        </w:rPr>
        <w:t>’</w:t>
      </w:r>
      <w:r>
        <w:rPr>
          <w:rStyle w:val="None"/>
          <w:rFonts w:ascii="Times New Roman" w:hAnsi="Times New Roman"/>
          <w:rtl w:val="0"/>
          <w:lang w:val="en-US"/>
        </w:rPr>
        <w:t>s musical play: Snapshots from school playgrounds.</w:t>
      </w:r>
      <w:r>
        <w:rPr>
          <w:rStyle w:val="None"/>
          <w:rFonts w:ascii="Times New Roman" w:hAnsi="Times New Roman"/>
          <w:i w:val="1"/>
          <w:iCs w:val="1"/>
          <w:rtl w:val="0"/>
          <w:lang w:val="en-US"/>
        </w:rPr>
        <w:t xml:space="preserve"> Research Studies in Music Education,</w:t>
      </w:r>
      <w:r>
        <w:rPr>
          <w:rFonts w:ascii="Times New Roman" w:hAnsi="Times New Roman"/>
          <w:rtl w:val="0"/>
        </w:rPr>
        <w:t xml:space="preserve"> 36(1), 3</w:t>
      </w:r>
      <w:r>
        <w:rPr>
          <w:rFonts w:ascii="Times New Roman" w:hAnsi="Times New Roman" w:hint="default"/>
          <w:rtl w:val="0"/>
        </w:rPr>
        <w:t>–</w:t>
      </w:r>
      <w:r>
        <w:rPr>
          <w:rFonts w:ascii="Times New Roman" w:hAnsi="Times New Roman"/>
          <w:rtl w:val="0"/>
        </w:rPr>
        <w:t>18.</w:t>
      </w: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  <w:r>
        <w:rPr>
          <w:rStyle w:val="Hyperlink.1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</w:rPr>
        <w:instrText xml:space="preserve"> HYPERLINK "http://dx.doi.org.ezproxy.libraries.wright.edu/10.1177/1321103X14528456"</w:instrText>
      </w:r>
      <w:r>
        <w:rPr>
          <w:rStyle w:val="Hyperlink.1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1"/>
          <w:rFonts w:ascii="Times New Roman" w:hAnsi="Times New Roman"/>
          <w:rtl w:val="0"/>
          <w:lang w:val="en-US"/>
        </w:rPr>
        <w:t>http://dx.doi.org.ezproxy.libraries.wright.edu/10.1177/1321103X14528456</w:t>
      </w:r>
      <w:r>
        <w:rPr>
          <w:rFonts w:ascii="Times New Roman" w:cs="Times New Roman" w:hAnsi="Times New Roman" w:eastAsia="Times New Roman"/>
        </w:rPr>
        <w:fldChar w:fldCharType="end" w:fldLock="0"/>
      </w: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  <w:r>
        <w:rPr>
          <w:rStyle w:val="None"/>
          <w:rFonts w:ascii="Times New Roman" w:hAnsi="Times New Roman"/>
          <w:rtl w:val="0"/>
          <w:lang w:val="en-US"/>
        </w:rPr>
        <w:t>Chumley, Lily M. (2016). Creativity Class</w:t>
      </w:r>
      <w:r>
        <w:rPr>
          <w:rStyle w:val="None"/>
          <w:rFonts w:ascii="Times New Roman" w:hAnsi="Times New Roman" w:hint="default"/>
          <w:rtl w:val="0"/>
          <w:lang w:val="fr-FR"/>
        </w:rPr>
        <w:t> </w:t>
      </w:r>
      <w:r>
        <w:rPr>
          <w:rStyle w:val="None"/>
          <w:rFonts w:ascii="Times New Roman" w:hAnsi="Times New Roman"/>
          <w:rtl w:val="0"/>
          <w:lang w:val="en-US"/>
        </w:rPr>
        <w:t>: art school and culture work in postsocialist China / Lily Chumley. Princeton, New Jersey</w:t>
      </w:r>
      <w:r>
        <w:rPr>
          <w:rStyle w:val="None"/>
          <w:rFonts w:ascii="Times New Roman" w:hAnsi="Times New Roman" w:hint="default"/>
          <w:rtl w:val="0"/>
          <w:lang w:val="fr-FR"/>
        </w:rPr>
        <w:t> </w:t>
      </w:r>
      <w:r>
        <w:rPr>
          <w:rStyle w:val="None"/>
          <w:rFonts w:ascii="Times New Roman" w:hAnsi="Times New Roman"/>
          <w:rtl w:val="0"/>
          <w:lang w:val="en-US"/>
        </w:rPr>
        <w:t xml:space="preserve">: Princeton University Press, 5(1), </w:t>
      </w: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244</w:t>
      </w: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.</w:t>
      </w:r>
      <w:r>
        <w:rPr>
          <w:rStyle w:val="Hyperlink.1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</w:rPr>
        <w:instrText xml:space="preserve"> HYPERLINK "http://ezproxy.libraries.wright.edu/login?url=https://search.ebscohost.com/login.aspx?direct=true&amp;db=cat01902a&amp;AN=wsu.b4146111&amp;site=eds-live"</w:instrText>
      </w:r>
      <w:r>
        <w:rPr>
          <w:rStyle w:val="Hyperlink.1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1"/>
          <w:rFonts w:ascii="Times New Roman" w:hAnsi="Times New Roman"/>
          <w:rtl w:val="0"/>
          <w:lang w:val="en-US"/>
        </w:rPr>
        <w:t>http://ezproxy.libraries.wright.edu/login?url=https://search.ebscohost.com/login.aspx?direct=true&amp;db=cat01902a&amp;AN=wsu.b4146111&amp;site=eds-live</w:t>
      </w:r>
      <w:r>
        <w:rPr>
          <w:rFonts w:ascii="Times New Roman" w:cs="Times New Roman" w:hAnsi="Times New Roman" w:eastAsia="Times New Roman"/>
        </w:rPr>
        <w:fldChar w:fldCharType="end" w:fldLock="0"/>
      </w:r>
      <w:r>
        <w:rPr>
          <w:rFonts w:ascii="Times New Roman" w:hAnsi="Times New Roman"/>
          <w:rtl w:val="0"/>
        </w:rPr>
        <w:t xml:space="preserve"> </w:t>
      </w: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  <w:r>
        <w:rPr>
          <w:rStyle w:val="None"/>
          <w:rFonts w:ascii="Times New Roman" w:hAnsi="Times New Roman"/>
          <w:rtl w:val="0"/>
          <w:lang w:val="en-US"/>
        </w:rPr>
        <w:t>Khah, V. M., &amp; Mahboobeh, Alborzi. (2016). The relationship between learning atmosphere and social creativity in primary school boy students. International Journal of Medical Research and Health Sciences, 5(11), 607</w:t>
      </w:r>
      <w:r>
        <w:rPr>
          <w:rFonts w:ascii="Times New Roman" w:hAnsi="Times New Roman" w:hint="default"/>
          <w:rtl w:val="0"/>
        </w:rPr>
        <w:t>–</w:t>
      </w:r>
      <w:r>
        <w:rPr>
          <w:rFonts w:ascii="Times New Roman" w:hAnsi="Times New Roman"/>
          <w:rtl w:val="0"/>
        </w:rPr>
        <w:t>611.</w:t>
      </w: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</w:r>
      <w:r>
        <w:rPr>
          <w:rStyle w:val="Hyperlink.1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</w:rPr>
        <w:instrText xml:space="preserve"> HYPERLINK "https://doaj-org.ezproxy.libraries.wright.edu/article/1790e52a8b064843acc34d2a4eb73e2e"</w:instrText>
      </w:r>
      <w:r>
        <w:rPr>
          <w:rStyle w:val="Hyperlink.1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1"/>
          <w:rFonts w:ascii="Times New Roman" w:hAnsi="Times New Roman"/>
          <w:rtl w:val="0"/>
          <w:lang w:val="en-US"/>
        </w:rPr>
        <w:t>https://doaj-org.ezproxy.libraries.wright.edu/article/1790e52a8b064843acc34d2a4eb73e2e</w:t>
      </w:r>
      <w:r>
        <w:rPr>
          <w:rFonts w:ascii="Times New Roman" w:cs="Times New Roman" w:hAnsi="Times New Roman" w:eastAsia="Times New Roman"/>
        </w:rPr>
        <w:fldChar w:fldCharType="end" w:fldLock="0"/>
      </w:r>
      <w:r>
        <w:rPr>
          <w:rFonts w:ascii="Times New Roman" w:hAnsi="Times New Roman"/>
          <w:rtl w:val="0"/>
          <w:lang w:val="en-US"/>
        </w:rPr>
        <w:t xml:space="preserve"> </w:t>
      </w: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Style w:val="None"/>
          <w:rFonts w:ascii="Times New Roman" w:hAnsi="Times New Roman"/>
          <w:rtl w:val="0"/>
          <w:lang w:val="en-US"/>
        </w:rPr>
        <w:t>Misfeldt, Morten, &amp; Zacho, Lis. (2016). Supporting primary-level mathematics teachers</w:t>
      </w:r>
      <w:r>
        <w:rPr>
          <w:rFonts w:ascii="Times New Roman" w:hAnsi="Times New Roman" w:hint="default"/>
          <w:rtl w:val="0"/>
        </w:rPr>
        <w:t xml:space="preserve">’ </w:t>
      </w:r>
      <w:r>
        <w:rPr>
          <w:rStyle w:val="None"/>
          <w:rFonts w:ascii="Times New Roman" w:hAnsi="Times New Roman"/>
          <w:rtl w:val="0"/>
          <w:lang w:val="en-US"/>
        </w:rPr>
        <w:t>collaboration in designing and using technology-based scenarios.</w:t>
      </w:r>
      <w:r>
        <w:rPr>
          <w:rStyle w:val="None"/>
          <w:rFonts w:ascii="Times New Roman" w:hAnsi="Times New Roman"/>
          <w:i w:val="1"/>
          <w:iCs w:val="1"/>
          <w:rtl w:val="0"/>
          <w:lang w:val="en-US"/>
        </w:rPr>
        <w:t xml:space="preserve"> Journal of Mathematics Teacher Education</w:t>
      </w:r>
      <w:r>
        <w:rPr>
          <w:rFonts w:ascii="Times New Roman" w:hAnsi="Times New Roman"/>
          <w:rtl w:val="0"/>
        </w:rPr>
        <w:t>, 19  (2-3), 227</w:t>
      </w:r>
      <w:r>
        <w:rPr>
          <w:rFonts w:ascii="Times New Roman" w:hAnsi="Times New Roman" w:hint="default"/>
          <w:rtl w:val="0"/>
        </w:rPr>
        <w:t>–</w:t>
      </w:r>
      <w:r>
        <w:rPr>
          <w:rFonts w:ascii="Times New Roman" w:hAnsi="Times New Roman"/>
          <w:rtl w:val="0"/>
        </w:rPr>
        <w:t>241.</w:t>
      </w: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</w:r>
      <w:r>
        <w:rPr>
          <w:rStyle w:val="Hyperlink.1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</w:rPr>
        <w:instrText xml:space="preserve"> HYPERLINK "http://dx.doi.org.ezproxy.libraries.wright.edu/10.1007/s10857-015-9336-5"</w:instrText>
      </w:r>
      <w:r>
        <w:rPr>
          <w:rStyle w:val="Hyperlink.1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1"/>
          <w:rFonts w:ascii="Times New Roman" w:hAnsi="Times New Roman"/>
          <w:rtl w:val="0"/>
          <w:lang w:val="en-US"/>
        </w:rPr>
        <w:t>http://dx.doi.org.ezproxy.libraries.wright.edu/10.1007/s10857-015-9336-5</w:t>
      </w:r>
      <w:r>
        <w:rPr>
          <w:rFonts w:ascii="Times New Roman" w:cs="Times New Roman" w:hAnsi="Times New Roman" w:eastAsia="Times New Roman"/>
        </w:rPr>
        <w:fldChar w:fldCharType="end" w:fldLock="0"/>
      </w: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</w:p>
    <w:p>
      <w:pPr>
        <w:pStyle w:val="Body A"/>
        <w:spacing w:line="480" w:lineRule="auto"/>
        <w:rPr>
          <w:rFonts w:ascii="Times New Roman" w:cs="Times New Roman" w:hAnsi="Times New Roman" w:eastAsia="Times New Roman"/>
        </w:rPr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character" w:styleId="Hyperlink.0">
    <w:name w:val="Hyperlink.0"/>
    <w:basedOn w:val="Hyperlink"/>
    <w:next w:val="Hyperlink.0"/>
    <w:rPr>
      <w:color w:val="0000ff"/>
      <w:u w:val="single" w:color="0000ff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character" w:styleId="None">
    <w:name w:val="None"/>
  </w:style>
  <w:style w:type="character" w:styleId="Hyperlink.1">
    <w:name w:val="Hyperlink.1"/>
    <w:basedOn w:val="None"/>
    <w:next w:val="Hyperlink.1"/>
    <w:rPr>
      <w:color w:val="0563c1"/>
      <w:u w:val="single" w:color="0563c1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